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Default="00321297" w:rsidP="00571E3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010ECC" w:rsidRDefault="00344CA6" w:rsidP="00010E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слушаний </w:t>
      </w:r>
      <w:r w:rsidR="0004640C">
        <w:rPr>
          <w:sz w:val="28"/>
          <w:szCs w:val="28"/>
        </w:rPr>
        <w:t xml:space="preserve">по проекту </w:t>
      </w:r>
      <w:r w:rsidR="00E876CE">
        <w:rPr>
          <w:sz w:val="28"/>
          <w:szCs w:val="28"/>
        </w:rPr>
        <w:t xml:space="preserve">о </w:t>
      </w:r>
      <w:r w:rsidR="0004640C">
        <w:rPr>
          <w:sz w:val="28"/>
          <w:szCs w:val="28"/>
        </w:rPr>
        <w:t>внесени</w:t>
      </w:r>
      <w:r w:rsidR="00E876CE">
        <w:rPr>
          <w:sz w:val="28"/>
          <w:szCs w:val="28"/>
        </w:rPr>
        <w:t>и</w:t>
      </w:r>
      <w:r w:rsidR="0004640C">
        <w:rPr>
          <w:sz w:val="28"/>
          <w:szCs w:val="28"/>
        </w:rPr>
        <w:t xml:space="preserve"> изменений в правила землепользования и застройки </w:t>
      </w:r>
      <w:r w:rsidR="00F518B1">
        <w:rPr>
          <w:sz w:val="27"/>
          <w:szCs w:val="27"/>
        </w:rPr>
        <w:t>Ольг</w:t>
      </w:r>
      <w:r w:rsidR="00697CB4">
        <w:rPr>
          <w:sz w:val="27"/>
          <w:szCs w:val="27"/>
        </w:rPr>
        <w:t>и</w:t>
      </w:r>
      <w:r w:rsidR="008F5310">
        <w:rPr>
          <w:sz w:val="27"/>
          <w:szCs w:val="27"/>
        </w:rPr>
        <w:t>н</w:t>
      </w:r>
      <w:r w:rsidR="001C3C08">
        <w:rPr>
          <w:sz w:val="27"/>
          <w:szCs w:val="27"/>
        </w:rPr>
        <w:t>ского сельского</w:t>
      </w:r>
      <w:r w:rsidR="001C3C08" w:rsidRPr="007159D4">
        <w:rPr>
          <w:sz w:val="27"/>
          <w:szCs w:val="27"/>
        </w:rPr>
        <w:t xml:space="preserve"> </w:t>
      </w:r>
      <w:r w:rsidR="0004640C">
        <w:rPr>
          <w:sz w:val="28"/>
          <w:szCs w:val="28"/>
        </w:rPr>
        <w:t>поселения Аксайского района Ростовской области</w:t>
      </w:r>
    </w:p>
    <w:p w:rsidR="00E507B6" w:rsidRDefault="00E507B6" w:rsidP="00344CA6">
      <w:pPr>
        <w:jc w:val="both"/>
        <w:rPr>
          <w:sz w:val="28"/>
          <w:szCs w:val="28"/>
        </w:rPr>
      </w:pPr>
    </w:p>
    <w:p w:rsidR="002A1F32" w:rsidRDefault="00D94789" w:rsidP="002A1F32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D33E67">
        <w:rPr>
          <w:sz w:val="28"/>
          <w:szCs w:val="28"/>
        </w:rPr>
        <w:t xml:space="preserve"> </w:t>
      </w:r>
      <w:r>
        <w:rPr>
          <w:sz w:val="28"/>
          <w:szCs w:val="28"/>
        </w:rPr>
        <w:t>окт</w:t>
      </w:r>
      <w:r w:rsidR="00D33E67">
        <w:rPr>
          <w:sz w:val="28"/>
          <w:szCs w:val="28"/>
        </w:rPr>
        <w:t>ября</w:t>
      </w:r>
      <w:r w:rsidR="008254CC">
        <w:rPr>
          <w:sz w:val="28"/>
          <w:szCs w:val="28"/>
        </w:rPr>
        <w:t xml:space="preserve"> </w:t>
      </w:r>
      <w:r w:rsidR="0096495C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8254CC">
        <w:rPr>
          <w:sz w:val="28"/>
          <w:szCs w:val="28"/>
        </w:rPr>
        <w:t xml:space="preserve"> года</w:t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697CB4">
        <w:rPr>
          <w:sz w:val="28"/>
          <w:szCs w:val="28"/>
        </w:rPr>
        <w:tab/>
      </w:r>
      <w:r w:rsidR="00B249A7">
        <w:rPr>
          <w:sz w:val="28"/>
          <w:szCs w:val="28"/>
        </w:rPr>
        <w:t>х. Махин</w:t>
      </w:r>
    </w:p>
    <w:p w:rsidR="00F05530" w:rsidRDefault="00F05530" w:rsidP="00571E38">
      <w:pPr>
        <w:rPr>
          <w:sz w:val="28"/>
          <w:szCs w:val="28"/>
        </w:rPr>
      </w:pPr>
    </w:p>
    <w:p w:rsidR="00D94789" w:rsidRDefault="00D94789" w:rsidP="00D9478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по проведению публичных слушаний: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Кириченко Игорь Сергеевич – главный архитектор Аксайского района, председатель комиссии;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Леонов Владислав Сергеевич – начальник службы главного архитектора, секретарь комиссии (в трудовом отпуске);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Харсиев Александр Григорьевич – глава Администрации Ольгинского сельского поселения;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Беляева Ирина Николаевна – главный специалист Администрации Ольгинского сельского поселения;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Светлаков Сергей Сергеевич – председатель Собрания депутатов – глава Ольгинского сельского поселения.</w:t>
      </w:r>
    </w:p>
    <w:p w:rsidR="00D94789" w:rsidRDefault="00D94789" w:rsidP="00D94789">
      <w:pPr>
        <w:pStyle w:val="ConsPlusNonformat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D94789" w:rsidRDefault="00D94789" w:rsidP="00D94789">
      <w:pPr>
        <w:ind w:firstLine="360"/>
        <w:jc w:val="both"/>
        <w:rPr>
          <w:sz w:val="27"/>
          <w:szCs w:val="27"/>
        </w:rPr>
      </w:pPr>
      <w:r>
        <w:rPr>
          <w:sz w:val="27"/>
          <w:szCs w:val="27"/>
        </w:rPr>
        <w:t>Организатор публичных слушаний: Администрация Аксайского района.</w:t>
      </w:r>
    </w:p>
    <w:p w:rsidR="00D94789" w:rsidRDefault="00D94789" w:rsidP="00D94789">
      <w:pPr>
        <w:ind w:firstLine="360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На публичных слушаниях </w:t>
      </w:r>
      <w:r w:rsidR="00B249A7">
        <w:rPr>
          <w:sz w:val="28"/>
          <w:szCs w:val="28"/>
        </w:rPr>
        <w:t>присут</w:t>
      </w:r>
      <w:r>
        <w:rPr>
          <w:sz w:val="28"/>
          <w:szCs w:val="28"/>
        </w:rPr>
        <w:t xml:space="preserve">ствовали </w:t>
      </w:r>
      <w:r w:rsidR="00B249A7">
        <w:rPr>
          <w:sz w:val="28"/>
          <w:szCs w:val="28"/>
        </w:rPr>
        <w:t>6</w:t>
      </w:r>
      <w:r>
        <w:rPr>
          <w:sz w:val="28"/>
          <w:szCs w:val="28"/>
        </w:rPr>
        <w:t xml:space="preserve"> участник</w:t>
      </w:r>
      <w:r w:rsidR="00B249A7">
        <w:rPr>
          <w:sz w:val="28"/>
          <w:szCs w:val="28"/>
        </w:rPr>
        <w:t>ов</w:t>
      </w:r>
      <w:bookmarkStart w:id="0" w:name="_GoBack"/>
      <w:bookmarkEnd w:id="0"/>
      <w:r>
        <w:rPr>
          <w:sz w:val="28"/>
          <w:szCs w:val="28"/>
        </w:rPr>
        <w:t xml:space="preserve"> публичных слушаний.</w:t>
      </w:r>
    </w:p>
    <w:p w:rsidR="00D94789" w:rsidRDefault="00D94789" w:rsidP="00D94789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о внесении изменений в правила землепользования и застройки Ольгинского сельского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15 апреля 2024 года № 218. </w:t>
      </w:r>
    </w:p>
    <w:p w:rsidR="00D94789" w:rsidRDefault="00D94789" w:rsidP="00D94789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19 апреля 2024 года № 17 (1483).   </w:t>
      </w:r>
    </w:p>
    <w:p w:rsidR="00D94789" w:rsidRDefault="00D94789" w:rsidP="00D94789">
      <w:pPr>
        <w:ind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Проекте правил землепользования и застройки предусмотрены следующие изменения: </w:t>
      </w:r>
    </w:p>
    <w:p w:rsidR="00D94789" w:rsidRDefault="00D94789" w:rsidP="00D94789">
      <w:pPr>
        <w:jc w:val="both"/>
        <w:rPr>
          <w:rFonts w:eastAsia="SimSun"/>
          <w:color w:val="000000"/>
          <w:lang w:eastAsia="zh-CN"/>
        </w:rPr>
      </w:pPr>
    </w:p>
    <w:p w:rsidR="00D94789" w:rsidRDefault="00D94789" w:rsidP="00D94789">
      <w:pPr>
        <w:numPr>
          <w:ilvl w:val="0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Утвердить карту границ территорий, в отношении которых предусмотрено комплексное развитие.</w:t>
      </w:r>
    </w:p>
    <w:p w:rsidR="00D94789" w:rsidRDefault="00D94789" w:rsidP="00D94789">
      <w:pPr>
        <w:numPr>
          <w:ilvl w:val="0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 карте градостроительного зонирования: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bookmarkStart w:id="1" w:name="sub_46601"/>
      <w:proofErr w:type="gramStart"/>
      <w:r>
        <w:rPr>
          <w:bCs/>
          <w:sz w:val="20"/>
          <w:szCs w:val="20"/>
        </w:rPr>
        <w:t>Переименовать территориальные зоны Р-1/1, Р-1/2, Р-1/3, Р-1/4, Р-1/5, Р-1/6, Р-1/7, Р-1/8, Р-1/9, Р-1/10, Р-1/11, Р-1/12, Р-1/13, Р-1/14</w:t>
      </w:r>
      <w:bookmarkEnd w:id="1"/>
      <w:r>
        <w:rPr>
          <w:bCs/>
          <w:sz w:val="20"/>
          <w:szCs w:val="20"/>
        </w:rPr>
        <w:t>, Р-1/15 «Зона рекреационно-природных территорий» в территориальные зоны Р-1/1, Р-1/2, Р-1/3, Р-1/4, Р-1/5, Р-1/6, Р-1/7, Р-1/8, Р-1/9, Р-1/10, Р-1</w:t>
      </w:r>
      <w:proofErr w:type="gramEnd"/>
      <w:r>
        <w:rPr>
          <w:bCs/>
          <w:sz w:val="20"/>
          <w:szCs w:val="20"/>
        </w:rPr>
        <w:t>/11, Р-1/12, Р-1/13, Р-1/14, Р-1/15 «Зона рекреационных территорий».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земельного участка с кадастровым номером 61:02:0600017:4414 в состав территориальной зоны Р-1/19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земель, государственная собственность на которые не разграничена и расположенных между береговой линией р. Дон и земельными  участками с кадастровыми номерами 61:02:0600014:1912, 61:02:0600014:1792, в состав территориальной зоны Р-1/15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земельного участка с кадастровым номером 61:02:0600014:1356, а также земель, государственная собственность на которые не разграничена, расположенных между береговой линией р. Дон и земельными  участками с кадастровыми номерами 61:02:0600014:1356, 61:02:0600014:1854, в состав территориальной зоны Р-1/16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земельного участка с кадастровым номером 61:02:0600014: 1854 в состав территориальной зоны Р-1/17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земельных участков с кадастровыми номерами  61:02:0600015:6841, 61:02:0600015:6869, 61:02:0600015:6870, 61:02:0600015:6871, 61:02:0600015:6872, 61:02:0600015:6873, 61:02:0600015:6874, 61:02:0600015:6875, 61:02:0600015:7127, 61:02:0600015:7128, 61:02:0600015:7129, 61:02:0600015:7130, 61:02:0600015:7131, 61:02</w:t>
      </w:r>
      <w:proofErr w:type="gramEnd"/>
      <w:r>
        <w:rPr>
          <w:sz w:val="20"/>
          <w:szCs w:val="20"/>
        </w:rPr>
        <w:t>:0600015:7132, 61:02:0600015:7133, 61:02:0600015:7134, 61:02:0600015:7135   в состав территориальной зоны Ж-2/7 «Зона развития жилой застройки».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земельных участков с кадастровыми номерами  61:02:0600017:4425, 61:02:0600017:4422, 61:02:0600015:4423, 61:02:0600017:4424, 61:02:0600017:4426, 61:02:0600017:4372, 61:02:0600017:4365 в состав территориальной зоны П-2/17 «</w:t>
      </w:r>
      <w:r>
        <w:rPr>
          <w:bCs/>
          <w:sz w:val="20"/>
          <w:szCs w:val="20"/>
        </w:rPr>
        <w:t xml:space="preserve">Зона промышленных, производственных, коммунальных и складских объектов </w:t>
      </w:r>
      <w:r>
        <w:rPr>
          <w:bCs/>
          <w:sz w:val="20"/>
          <w:szCs w:val="20"/>
          <w:lang w:val="en-US"/>
        </w:rPr>
        <w:t>IV</w:t>
      </w:r>
      <w:r>
        <w:rPr>
          <w:bCs/>
          <w:sz w:val="20"/>
          <w:szCs w:val="20"/>
        </w:rPr>
        <w:t xml:space="preserve"> и </w:t>
      </w:r>
      <w:r>
        <w:rPr>
          <w:bCs/>
          <w:sz w:val="20"/>
          <w:szCs w:val="20"/>
          <w:lang w:val="en-US"/>
        </w:rPr>
        <w:t>V</w:t>
      </w:r>
      <w:r>
        <w:rPr>
          <w:bCs/>
          <w:sz w:val="20"/>
          <w:szCs w:val="20"/>
        </w:rPr>
        <w:t xml:space="preserve"> класса опасности</w:t>
      </w:r>
      <w:r>
        <w:rPr>
          <w:sz w:val="20"/>
          <w:szCs w:val="20"/>
        </w:rPr>
        <w:t>».</w:t>
      </w:r>
      <w:proofErr w:type="gramEnd"/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земель, государственная собственность на которые не разграничена, расположенных между земельными участками с кадастровыми номерами  61:02:0000000:7617 (ранее земельный участок с кадастровым номером 61:02:0000000:505), 61:02:0090103:791, 61:02:0090103:302, 61:02:0090103:548, 61:02:0090103:2410, 61:02:0090103:544, 61:02:0090103:2922, 61:02:0090103:3048, 61:02:0090103</w:t>
      </w:r>
      <w:proofErr w:type="gramEnd"/>
      <w:r>
        <w:rPr>
          <w:sz w:val="20"/>
          <w:szCs w:val="20"/>
        </w:rPr>
        <w:t>:3053, и находящихся на расстоянии не менее 50 метров от существующей и планируемой жилой застройки, в состав территориальной зоны КС-1/3 «Коммунально-складская зона».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Территориальную зону Ц-1 «Общественно-деловая зона» переименовать в территориальную зону Ц-1/1 «Общественно-деловая зона».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земель, государственная собственность на которые не разграничена, расположенных между земельными участками с кадастровыми номерами  61:02:0000000:7617, 61:02:0090103:791, 61:02:0090103:302, 61:02:0090103:548, 61:02:0090103:2410, 61:02:0090103:544, 61:02:0090103:2922, 61:02:0090103:3048, 61:02:0090103:3053, в состав территориальной зоны Ц-1/2 «Общественно-деловая зона».</w:t>
      </w:r>
      <w:proofErr w:type="gramEnd"/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земель, государственная собственность на которые не разграничена и расположенных севернее земельного участка с кадастровым номером 61:02:0600015:8681 и севернее земельного участка с кадастровым номером 61:02:0600015:9385, в состав территориальной зоны Ц-3/1 «Зона объектов социального назначения».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земель, государственная собственность на которые не разграничена и расположенных между земельными участками с кадастровыми номерами 61:02:0090101:465, 61:02:0090101:665, 61:02:0090101:142, 61:02:0600015:9755, 61:02:0600015:9756, 61:02:0600015:9757 (ранее земельный участок с кадастровым номером 61:02:0600015:9024), 61:02:0600015:8964, в состав территориальной зоны Р-1/18</w:t>
      </w:r>
      <w:proofErr w:type="gramEnd"/>
      <w:r>
        <w:rPr>
          <w:sz w:val="20"/>
          <w:szCs w:val="20"/>
        </w:rPr>
        <w:t xml:space="preserve">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земельных участков с кадастровыми номерами 61:02:0600017:3816, 61:02:0600017:3815, 61:02:0600017:3843, 61:02:0600017:3786, 61:02:0600017:3740, расположенные в черте населенного пункта ст. Ольгинская, и на которых расположена автомобильная дорога общего пользования федерального значения в зону Т-1/1 «Зона транспорта».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bookmarkStart w:id="2" w:name="_Hlk157171132"/>
      <w:r>
        <w:rPr>
          <w:sz w:val="20"/>
          <w:szCs w:val="20"/>
        </w:rPr>
        <w:t xml:space="preserve">Включение территориальной зоны П-2/1 «Зона промышленных, производственных, коммунальных и складских объектов </w:t>
      </w:r>
      <w:r>
        <w:rPr>
          <w:sz w:val="20"/>
          <w:szCs w:val="20"/>
          <w:lang w:val="en-US"/>
        </w:rPr>
        <w:t>IV</w:t>
      </w:r>
      <w:r>
        <w:rPr>
          <w:sz w:val="20"/>
          <w:szCs w:val="20"/>
        </w:rPr>
        <w:t xml:space="preserve"> и </w:t>
      </w:r>
      <w:r>
        <w:rPr>
          <w:sz w:val="20"/>
          <w:szCs w:val="20"/>
          <w:lang w:val="en-US"/>
        </w:rPr>
        <w:t>V</w:t>
      </w:r>
      <w:r>
        <w:rPr>
          <w:sz w:val="20"/>
          <w:szCs w:val="20"/>
        </w:rPr>
        <w:t xml:space="preserve"> класса опасности», в границах которой расположены автомобильные дороги федерального и регионального значения, в состав территориальной зоны Т-1/2. «Зона транспорта»</w:t>
      </w:r>
      <w:bookmarkEnd w:id="2"/>
      <w:r>
        <w:rPr>
          <w:sz w:val="20"/>
          <w:szCs w:val="20"/>
        </w:rPr>
        <w:t>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многоконтурного земельного участка с кадастровым номером 61:02:0600015:9199, имеющего вид разрешенного использования «Лесные насаждения, предназначенные для обеспечения защиты земель от негативного воздействия» в состав территориальной зоны СХ-1 «Зона сельскохозяйственного использования».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Включение земельного участка с кадастровым номером 61:02:0090102:806, имеющего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</w:t>
      </w:r>
      <w:r>
        <w:rPr>
          <w:sz w:val="20"/>
          <w:szCs w:val="20"/>
        </w:rPr>
        <w:lastRenderedPageBreak/>
        <w:t>назначения» в территориальную зону И-1/1 «Зона инженерной инфраструктуры» в целях исключения пересечения границы территориальной зоны с границей населенного пункта ст. Ольгинская.</w:t>
      </w:r>
      <w:proofErr w:type="gramEnd"/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земельных участков с кадастровыми номерами 61:02:0600015:5235, 61:02:0600015:5237, 61:02:0600015:5241, 61:02:0600015:6426, 61:02:0600015:6784, 61:02:0600015:6785, 61:02:0600015:6788, 61:02:0600015:6789, 61:02:0600015:6790, 61:02:0600015:6791, 61:02:0600015:6792, 61:02:0600015:6795, 61:02:0600015:6796,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0600015:6802, 61:02:0600015:6821, 61:02:0600015:6823, 61:02:0600015:6832, 61:02:0600015:6838, 61:02:0600015:6886, 61:02:0600015:6890, 61:02:0600015:6892, 61:02:0600015:6894, 61:02:0600015:6896, 61:02:0600015:6897, 61:02:0600015:6898, 61:02:0600015:6899, 61:02:0600015:6900, 61:02:0600015:6901,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0600015:6902, 61:02:0600015:6903, 61:02:0600015:6904, 61:02:0600015:6905, 61:02:0600015:6909, 61:02:0600015:6911, 61:02:0600015:6913, 61:02:0600015:6917, 61:02:0600015:6919, 61:02:0600015:6921, 61:02:0600015:6922, 61:02:0600015:6924, 61:02:0600015:6926, 61:02:0600015:6931, 61:02:0600015:6933,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0600015:6935, 61:02:0600015:6938, 61:02:0600015:6940, 61:02:0600015:6944, 61:02:0600015:6947, 61:02:0600015:6955, 61:02:0600015:6956, 61:02:0600015:7027, 61:02:0600015:7029, 61:02:0600015:7512, 61:02:0600015:7513, 61:02:0600017:3609, 61:02:0600017:3611, 61:02:0600017:3618, 61:02:0600017:3619,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0600017:3620, 61:02:0600017:3621, 61:02:0600017:3622, 61:02:0600017:3623, 61:02:0600017:3640, 61:02:0600017:3749, 61:02:0600017:3797, 61:02:0600017:3806, 61:02:0600017:3812, 61:02:0600017:3770, 61:02:0600017:3844, 61:02:0000000:167, 61:02:0600014:1330, 61:02:0600015:2598, 61:02:0600017:3098,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0600015:2599, расположенных за чертой населенного пункта под автомобильными дорогами общего пользования федерального и регионального значения, в территориальную зону Т-1/2 «Зона транспорта» в целях приведения в соответствие с генеральным планом Ольгинского сельского поселения.</w:t>
      </w:r>
      <w:proofErr w:type="gramEnd"/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Переименование кода территориальной зоны П-1/6 «Зона промышленных, производственных, коммунальных и складских объектов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класса опасности» на П-1/1 «Зона промышленных, производственных, коммунальных и складских объектов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класса опасности».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bookmarkStart w:id="3" w:name="_Hlk157172129"/>
      <w:r>
        <w:rPr>
          <w:sz w:val="20"/>
          <w:szCs w:val="20"/>
        </w:rPr>
        <w:t>Переименование кода территориальной зоны П-2/15 «Зона промышленных, производственных, коммунальных и складских объектов IV и V класса опасности» в границах земельного участка с кадастровым номером 61:02:0600015:2218 в территориальную зону П-2/1 «Зона промышленных, производственных, коммунальных и складских объектов IV и V класса опасности»</w:t>
      </w:r>
      <w:bookmarkEnd w:id="3"/>
      <w:r>
        <w:rPr>
          <w:sz w:val="20"/>
          <w:szCs w:val="20"/>
        </w:rPr>
        <w:t>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Отображение в границах земельных участков с кадастровыми номерами 61:02:0600015:9255, 61:02:0600015:9199, имеющих вид разрешенного использования «Лесные насаждения, предназначенные для обеспечения защиты земель от негативного воздействия», защитных лесных насаждений.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0"/>
          <w:numId w:val="19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 градостроительном регламенте:</w:t>
      </w:r>
    </w:p>
    <w:p w:rsidR="00D94789" w:rsidRDefault="00D94789" w:rsidP="00D94789">
      <w:pPr>
        <w:ind w:left="450"/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>3.1. Установить следующий градостроительный регламент для территориальных зон Р-1/16, Р-1/17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»:</w:t>
      </w:r>
    </w:p>
    <w:p w:rsidR="00D94789" w:rsidRDefault="00D94789" w:rsidP="00D94789">
      <w:pPr>
        <w:ind w:firstLine="708"/>
        <w:jc w:val="both"/>
        <w:rPr>
          <w:sz w:val="20"/>
          <w:szCs w:val="20"/>
        </w:rPr>
      </w:pPr>
      <w:bookmarkStart w:id="4" w:name="_Hlk24956879"/>
      <w:bookmarkStart w:id="5" w:name="_Hlk16680303"/>
      <w:r>
        <w:rPr>
          <w:sz w:val="20"/>
          <w:szCs w:val="20"/>
        </w:rPr>
        <w:t>Представленные ниже градостроительные регламенты могут быть распространены на земельные участки в составе данных зон только в случае, когда части территорий переведены в установленном порядке на основании проектов планировки (установления красных линий) в иные территории, за исключением земельных участков, на которых расположены объекты завершенного и незавершенного строительства.</w:t>
      </w:r>
      <w:bookmarkEnd w:id="4"/>
    </w:p>
    <w:p w:rsidR="00D94789" w:rsidRDefault="00D94789" w:rsidP="00D9478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иных случаях - применительно к частям территории в пределах данной зоны, которые относятся к территории общего пользования, отграниченной от иных территорий красными линиями, градостроительный регламент не распространяется.</w:t>
      </w:r>
    </w:p>
    <w:bookmarkEnd w:id="5"/>
    <w:p w:rsidR="00D94789" w:rsidRDefault="00D94789" w:rsidP="00D94789">
      <w:pPr>
        <w:tabs>
          <w:tab w:val="left" w:pos="2520"/>
        </w:tabs>
        <w:ind w:firstLine="284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2352"/>
        <w:gridCol w:w="2876"/>
        <w:gridCol w:w="3466"/>
      </w:tblGrid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виды объектов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3.6.1.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Парки культуры и отдыха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парков культуры и отдыха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-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основными объектами в границах земельного участка – не подлежит установлению.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Минимальный процент застройки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основными объектами капитального строительства в границах земельного участка –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12.0.2.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-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>3.2. Установить следующий градостроительный регламент для территориальных зон Р-1/18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»:</w:t>
      </w:r>
    </w:p>
    <w:p w:rsidR="00D94789" w:rsidRDefault="00D94789" w:rsidP="00D94789">
      <w:pPr>
        <w:tabs>
          <w:tab w:val="left" w:pos="2520"/>
        </w:tabs>
        <w:ind w:firstLine="284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2352"/>
        <w:gridCol w:w="2876"/>
        <w:gridCol w:w="3466"/>
      </w:tblGrid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виды объектов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Минимальная/максимальная площадь земельных участков -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12.0.1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  <w:r>
              <w:rPr>
                <w:rFonts w:eastAsia="SimSun"/>
                <w:sz w:val="20"/>
                <w:szCs w:val="20"/>
                <w:lang w:eastAsia="ar-SA"/>
              </w:rPr>
              <w:t xml:space="preserve">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jc w:val="both"/>
        <w:rPr>
          <w:bCs/>
          <w:sz w:val="20"/>
          <w:szCs w:val="20"/>
        </w:rPr>
      </w:pPr>
    </w:p>
    <w:p w:rsidR="00D94789" w:rsidRDefault="00D94789" w:rsidP="00D94789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3.3. </w:t>
      </w:r>
      <w:r>
        <w:rPr>
          <w:sz w:val="20"/>
          <w:szCs w:val="20"/>
        </w:rPr>
        <w:t xml:space="preserve">Установить следующий градостроительный регламент территориальных зон </w:t>
      </w:r>
      <w:r>
        <w:rPr>
          <w:bCs/>
          <w:sz w:val="20"/>
          <w:szCs w:val="20"/>
        </w:rPr>
        <w:t xml:space="preserve">П-1/2, П-1/4, П-1/5. Зона промышленных, производственных, коммунальных и складских объектов </w:t>
      </w:r>
      <w:r>
        <w:rPr>
          <w:bCs/>
          <w:sz w:val="20"/>
          <w:szCs w:val="20"/>
          <w:lang w:val="en-US"/>
        </w:rPr>
        <w:t>III</w:t>
      </w:r>
      <w:r>
        <w:rPr>
          <w:bCs/>
          <w:sz w:val="20"/>
          <w:szCs w:val="20"/>
        </w:rPr>
        <w:t xml:space="preserve"> класса опасности.</w:t>
      </w: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Зона выделена для обеспечения правовых условий формирования предприятий и произво</w:t>
      </w:r>
      <w:proofErr w:type="gramStart"/>
      <w:r>
        <w:rPr>
          <w:sz w:val="20"/>
          <w:szCs w:val="20"/>
        </w:rPr>
        <w:t>дств с с</w:t>
      </w:r>
      <w:proofErr w:type="gramEnd"/>
      <w:r>
        <w:rPr>
          <w:sz w:val="20"/>
          <w:szCs w:val="20"/>
        </w:rPr>
        <w:t>анитарно-защитной зоной не более 300 м. Допускаются некоторые коммерческие услуги, способствующие развитию производственной деятельности.</w:t>
      </w: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D94789" w:rsidRDefault="00D94789" w:rsidP="00D94789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2"/>
        <w:gridCol w:w="2907"/>
        <w:gridCol w:w="3332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Тяжелая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Минимальная/максимальная площадь земельных участков не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22%.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50%.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Легкая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Фармацевтическая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строительства, предназначенные для фармацевтического производства, в том числе объектов, в отношении которых предусматривается установление охранных или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санитарно-защитных зон не более 100м.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Предельная высота зданий, строений, сооружений от уровня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32%.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Пищевая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33%.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Нефтехимическая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28%.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Строительная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Минимальный процент застройки основными объектами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27%.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Энергетика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70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Склад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Целлюлозно-бумажная промышленность</w:t>
            </w:r>
          </w:p>
        </w:tc>
        <w:tc>
          <w:tcPr>
            <w:tcW w:w="2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строительства, предназначенные для целлюлозно-бумажного производства, производства целлюлозы, древесной массы, бумаги, картона и изделий из них, издательской и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полиграфической деятельности, тиражирования записанных носителей информации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Предельная высота зданий, строений, сооружений от уровня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35%.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Научно-производственная деятельность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>
              <w:rPr>
                <w:rFonts w:eastAsia="MS Mincho"/>
                <w:sz w:val="20"/>
                <w:szCs w:val="20"/>
                <w:lang w:eastAsia="ar-SA"/>
              </w:rPr>
              <w:t>бизнес-инкубаторов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Магазины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Объекты капитального строительства, предназначенные для продажи товаров, торговая площадь которых составляет до 5000 кв. м</w:t>
            </w:r>
            <w:r>
              <w:rPr>
                <w:sz w:val="20"/>
                <w:szCs w:val="20"/>
              </w:rPr>
              <w:t>.</w:t>
            </w:r>
          </w:p>
          <w:p w:rsidR="00D94789" w:rsidRDefault="00D94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Максимальное количество надземных этажей зданий не нормируется. 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Объекты дорожного сервиса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6" w:anchor="P390" w:history="1">
              <w:r>
                <w:rPr>
                  <w:rStyle w:val="a7"/>
                  <w:rFonts w:eastAsia="MS Mincho"/>
                  <w:sz w:val="20"/>
                  <w:szCs w:val="20"/>
                  <w:lang w:eastAsia="ar-SA"/>
                </w:rPr>
                <w:t>кодами 4.9.1.1</w:t>
              </w:r>
            </w:hyperlink>
            <w:r>
              <w:rPr>
                <w:rFonts w:eastAsia="MS Mincho"/>
                <w:sz w:val="20"/>
                <w:szCs w:val="20"/>
                <w:lang w:eastAsia="ar-SA"/>
              </w:rPr>
              <w:t xml:space="preserve"> - </w:t>
            </w:r>
            <w:hyperlink r:id="rId7" w:anchor="P402" w:history="1">
              <w:r>
                <w:rPr>
                  <w:rStyle w:val="a7"/>
                  <w:rFonts w:eastAsia="MS Mincho"/>
                  <w:sz w:val="20"/>
                  <w:szCs w:val="20"/>
                  <w:lang w:eastAsia="ar-SA"/>
                </w:rPr>
                <w:t>4.9.1.4</w:t>
              </w:r>
            </w:hyperlink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Минимальный процент застройки основными объектами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4.9.1.1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Заправка транспортных средств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Обеспечение дорожного отдыха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Максимальный процент застройки в границах земельного участка не нормируется. 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Автомобильные мойки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Ремонт автомобилей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мастерских, </w:t>
            </w:r>
            <w:r>
              <w:rPr>
                <w:sz w:val="20"/>
                <w:szCs w:val="20"/>
                <w:lang w:eastAsia="ar-SA"/>
              </w:rPr>
              <w:lastRenderedPageBreak/>
              <w:t>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 xml:space="preserve">Максимальная/ минимальная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12.0.1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Максимальный процент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застройки в границах земельного участка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6.3.3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50 %.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Ювелирная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40 %.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строительства.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125"/>
        <w:gridCol w:w="3329"/>
        <w:gridCol w:w="3188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виды объектов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>
              <w:rPr>
                <w:sz w:val="20"/>
                <w:szCs w:val="20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zh-CN"/>
              </w:rPr>
              <w:lastRenderedPageBreak/>
              <w:t>Минимальный процент застройки основными объектами капитального строительства – 10%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lastRenderedPageBreak/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tabs>
          <w:tab w:val="left" w:pos="2520"/>
        </w:tabs>
        <w:rPr>
          <w:rFonts w:eastAsia="SimSun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3.4. </w:t>
      </w:r>
      <w:r>
        <w:rPr>
          <w:sz w:val="20"/>
          <w:szCs w:val="20"/>
        </w:rPr>
        <w:t xml:space="preserve">Установить следующий градостроительный регламент территориальных зон </w:t>
      </w:r>
      <w:r>
        <w:rPr>
          <w:bCs/>
          <w:sz w:val="20"/>
          <w:szCs w:val="20"/>
        </w:rPr>
        <w:t xml:space="preserve">П-2/1, П-2/4, П-2/5, П-2/6, П-2/9, П-2/10, П-2/11, П-2/12, П-2/13, П-2/14, П-2/15, П-2/16, П-2/17. Зона промышленных, производственных, коммунальных и складских объектов </w:t>
      </w:r>
      <w:r>
        <w:rPr>
          <w:bCs/>
          <w:sz w:val="20"/>
          <w:szCs w:val="20"/>
          <w:lang w:val="en-US"/>
        </w:rPr>
        <w:t>IV</w:t>
      </w:r>
      <w:r>
        <w:rPr>
          <w:bCs/>
          <w:sz w:val="20"/>
          <w:szCs w:val="20"/>
        </w:rPr>
        <w:t xml:space="preserve"> и </w:t>
      </w:r>
      <w:r>
        <w:rPr>
          <w:bCs/>
          <w:sz w:val="20"/>
          <w:szCs w:val="20"/>
          <w:lang w:val="en-US"/>
        </w:rPr>
        <w:t>V</w:t>
      </w:r>
      <w:r>
        <w:rPr>
          <w:bCs/>
          <w:sz w:val="20"/>
          <w:szCs w:val="20"/>
        </w:rPr>
        <w:t xml:space="preserve"> класса опасности.</w:t>
      </w: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Зона выделена для обеспечения правовых условий формирования предприятий и произво</w:t>
      </w:r>
      <w:proofErr w:type="gramStart"/>
      <w:r>
        <w:rPr>
          <w:sz w:val="20"/>
          <w:szCs w:val="20"/>
        </w:rPr>
        <w:t>дств с с</w:t>
      </w:r>
      <w:proofErr w:type="gramEnd"/>
      <w:r>
        <w:rPr>
          <w:sz w:val="20"/>
          <w:szCs w:val="20"/>
        </w:rPr>
        <w:t>анитарно-защитной зоной не более 100 м. Допускаются некоторые коммерческие услуги, способствующие развитию производственной деятельности.</w:t>
      </w: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D94789" w:rsidRDefault="00D94789" w:rsidP="00D94789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2"/>
        <w:gridCol w:w="2907"/>
        <w:gridCol w:w="3332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Тяжелая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22%.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строительства, предназначенные для производства транспортных средств и оборудования, производства автомобилей,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50%.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Легкая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Фармацевтическая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фармацевтического производства, в том числе объектов, в отношении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32%.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Пищевая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33%.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Нефтехимическая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28%.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Строительная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27%.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Энергетика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Минимальные отступы от границ соседнего участка не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нормируются.</w:t>
            </w:r>
          </w:p>
        </w:tc>
      </w:tr>
      <w:tr w:rsidR="00D94789" w:rsidTr="00D94789">
        <w:trPr>
          <w:trHeight w:val="70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Склад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Целлюлозно-бумажная промышленность</w:t>
            </w:r>
          </w:p>
        </w:tc>
        <w:tc>
          <w:tcPr>
            <w:tcW w:w="2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35%.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Научно-производственная деятельность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>
              <w:rPr>
                <w:rFonts w:eastAsia="MS Mincho"/>
                <w:sz w:val="20"/>
                <w:szCs w:val="20"/>
                <w:lang w:eastAsia="ar-SA"/>
              </w:rPr>
              <w:t>бизнес-инкубаторов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Магазины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Объекты капитального строительства, предназначенные для продажи товаров, торговая площадь которых составляет до 5000 кв. м</w:t>
            </w:r>
            <w:r>
              <w:rPr>
                <w:sz w:val="20"/>
                <w:szCs w:val="20"/>
              </w:rPr>
              <w:t>.</w:t>
            </w:r>
          </w:p>
          <w:p w:rsidR="00D94789" w:rsidRDefault="00D94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Максимальное количество надземных этажей зданий не нормируется. 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Объекты дорожного сервиса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anchor="P390" w:history="1">
              <w:r>
                <w:rPr>
                  <w:rStyle w:val="a7"/>
                  <w:rFonts w:eastAsia="MS Mincho"/>
                  <w:sz w:val="20"/>
                  <w:szCs w:val="20"/>
                  <w:lang w:eastAsia="ar-SA"/>
                </w:rPr>
                <w:t>кодами 4.9.1.1</w:t>
              </w:r>
            </w:hyperlink>
            <w:r>
              <w:rPr>
                <w:rFonts w:eastAsia="MS Mincho"/>
                <w:sz w:val="20"/>
                <w:szCs w:val="20"/>
                <w:lang w:eastAsia="ar-SA"/>
              </w:rPr>
              <w:t xml:space="preserve"> - </w:t>
            </w:r>
            <w:hyperlink r:id="rId9" w:anchor="P402" w:history="1">
              <w:r>
                <w:rPr>
                  <w:rStyle w:val="a7"/>
                  <w:rFonts w:eastAsia="MS Mincho"/>
                  <w:sz w:val="20"/>
                  <w:szCs w:val="20"/>
                  <w:lang w:eastAsia="ar-SA"/>
                </w:rPr>
                <w:t>4.9.1.4</w:t>
              </w:r>
            </w:hyperlink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Заправка транспортных средств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Минимальные отступы от границ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4.9.1.2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Обеспечение дорожного отдыха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Автомобильные мойки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Ремонт автомобилей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left="-733" w:firstLine="709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8.3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ind w:firstLine="35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Обеспечение</w:t>
            </w:r>
          </w:p>
          <w:p w:rsidR="00D94789" w:rsidRDefault="00D94789">
            <w:pPr>
              <w:suppressAutoHyphens/>
              <w:autoSpaceDE w:val="0"/>
              <w:ind w:firstLine="35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внутреннего</w:t>
            </w:r>
          </w:p>
          <w:p w:rsidR="00D94789" w:rsidRDefault="00D94789">
            <w:pPr>
              <w:suppressAutoHyphens/>
              <w:ind w:firstLine="35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правопорядка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r>
              <w:rPr>
                <w:sz w:val="20"/>
                <w:szCs w:val="20"/>
                <w:lang w:eastAsia="ar-SA"/>
              </w:rPr>
              <w:lastRenderedPageBreak/>
              <w:t>Росгвардии и спасательных служб, в которых существует военизированная служба;</w:t>
            </w:r>
          </w:p>
          <w:p w:rsidR="00D94789" w:rsidRDefault="00D94789">
            <w:pPr>
              <w:suppressAutoHyphens/>
              <w:autoSpaceDE w:val="0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Предельные линейные размеры земельных участков не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12.0.1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Размещение объектов капитального строительства, </w:t>
            </w:r>
            <w:r>
              <w:rPr>
                <w:sz w:val="20"/>
                <w:szCs w:val="20"/>
                <w:shd w:val="clear" w:color="auto" w:fill="FFFFFF"/>
              </w:rPr>
              <w:lastRenderedPageBreak/>
              <w:t>предназначенных для производства продукции электронной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Минимальная/максимальная площадь земельных участков не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50 %.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6.3.4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Ювелирная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40 %.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строительства.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125"/>
        <w:gridCol w:w="3329"/>
        <w:gridCol w:w="3188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виды объектов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>
              <w:rPr>
                <w:sz w:val="20"/>
                <w:szCs w:val="20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zh-CN"/>
              </w:rPr>
              <w:t>Минимальный процент застройки основными объектами капитального строительства – 10%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lastRenderedPageBreak/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3.5. </w:t>
      </w:r>
      <w:r>
        <w:rPr>
          <w:sz w:val="20"/>
          <w:szCs w:val="20"/>
        </w:rPr>
        <w:t xml:space="preserve">Установить следующий градостроительный регламент территориальных зон П-1/1 «Зона промышленных, производственных, коммунальных и складских объектов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класса опасности»; </w:t>
      </w:r>
      <w:r>
        <w:rPr>
          <w:bCs/>
          <w:sz w:val="20"/>
          <w:szCs w:val="20"/>
        </w:rPr>
        <w:t xml:space="preserve">П-2/2, П-2/3, П-2/7, П-2/8. Зона промышленных, производственных, коммунальных и складских объектов </w:t>
      </w:r>
      <w:r>
        <w:rPr>
          <w:bCs/>
          <w:sz w:val="20"/>
          <w:szCs w:val="20"/>
          <w:lang w:val="en-US"/>
        </w:rPr>
        <w:t>IV</w:t>
      </w:r>
      <w:r>
        <w:rPr>
          <w:bCs/>
          <w:sz w:val="20"/>
          <w:szCs w:val="20"/>
        </w:rPr>
        <w:t xml:space="preserve"> и </w:t>
      </w:r>
      <w:r>
        <w:rPr>
          <w:bCs/>
          <w:sz w:val="20"/>
          <w:szCs w:val="20"/>
          <w:lang w:val="en-US"/>
        </w:rPr>
        <w:t>V</w:t>
      </w:r>
      <w:r>
        <w:rPr>
          <w:bCs/>
          <w:sz w:val="20"/>
          <w:szCs w:val="20"/>
        </w:rPr>
        <w:t xml:space="preserve"> класса опасности</w:t>
      </w:r>
    </w:p>
    <w:p w:rsidR="00D94789" w:rsidRDefault="00D94789" w:rsidP="00D94789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2"/>
        <w:gridCol w:w="2907"/>
        <w:gridCol w:w="3332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Недропользование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Осуществление геологических изысканий;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добыча полезных ископаемых открытым (карьеры, отвалы) и закрытым (шахты, скважины) способами;</w:t>
            </w:r>
            <w:proofErr w:type="gramEnd"/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28%.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94789" w:rsidRDefault="00D94789" w:rsidP="00D94789">
      <w:pPr>
        <w:jc w:val="both"/>
        <w:rPr>
          <w:bCs/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>3.6. Установить следующий градостроительный регламент территориальной зоны КС-1/3 «Коммунально-складская зона»:</w:t>
      </w:r>
    </w:p>
    <w:p w:rsidR="00D94789" w:rsidRDefault="00D94789" w:rsidP="00D94789">
      <w:pPr>
        <w:ind w:firstLine="708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Территориальная зона КС-1/3 предназначена для размещения объектов коммунально-складского назначения </w:t>
      </w:r>
      <w:r>
        <w:rPr>
          <w:bCs/>
          <w:sz w:val="20"/>
          <w:szCs w:val="20"/>
          <w:lang w:val="en-US"/>
        </w:rPr>
        <w:t>V</w:t>
      </w:r>
      <w:r>
        <w:rPr>
          <w:bCs/>
          <w:sz w:val="20"/>
          <w:szCs w:val="20"/>
        </w:rPr>
        <w:t xml:space="preserve"> класса опасности. </w:t>
      </w:r>
    </w:p>
    <w:p w:rsidR="00D94789" w:rsidRDefault="00D94789" w:rsidP="00D94789">
      <w:pPr>
        <w:jc w:val="both"/>
        <w:rPr>
          <w:rFonts w:eastAsia="SimSun"/>
          <w:sz w:val="20"/>
          <w:szCs w:val="20"/>
          <w:lang w:eastAsia="zh-CN"/>
        </w:rPr>
      </w:pPr>
      <w:r>
        <w:rPr>
          <w:sz w:val="20"/>
          <w:szCs w:val="20"/>
        </w:rPr>
        <w:tab/>
      </w: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127"/>
        <w:gridCol w:w="3332"/>
        <w:gridCol w:w="3332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параметры разрешенного использования земельных участков и объектов капитального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Склад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sz w:val="20"/>
                <w:szCs w:val="20"/>
                <w:shd w:val="clear" w:color="auto" w:fill="FFFFFF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–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10%.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Расстояния между крайними строениями и группами строений следует принимать с учетом противопожарных, зооветеринарных требований, требований технических регламентов, градостроительных и строительных норм и Правил.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rPr>
          <w:sz w:val="20"/>
          <w:szCs w:val="20"/>
        </w:rPr>
      </w:pPr>
      <w:r>
        <w:rPr>
          <w:sz w:val="20"/>
          <w:szCs w:val="20"/>
        </w:rPr>
        <w:t>3.7. Установить следующий градостроительный регламент территориальной зоны Ц-1/2 «Общественно-деловая зона»:</w:t>
      </w:r>
    </w:p>
    <w:p w:rsidR="00D94789" w:rsidRDefault="00D94789" w:rsidP="00D94789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Ц-1/2. </w:t>
      </w:r>
      <w:r>
        <w:rPr>
          <w:sz w:val="20"/>
          <w:szCs w:val="20"/>
        </w:rPr>
        <w:t>Общественно-деловая зона</w:t>
      </w:r>
      <w:r>
        <w:rPr>
          <w:bCs/>
          <w:sz w:val="20"/>
          <w:szCs w:val="20"/>
        </w:rPr>
        <w:t>.</w:t>
      </w:r>
    </w:p>
    <w:p w:rsidR="00D94789" w:rsidRDefault="00D94789" w:rsidP="00D94789">
      <w:pPr>
        <w:tabs>
          <w:tab w:val="left" w:pos="2520"/>
        </w:tabs>
        <w:ind w:firstLine="284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338"/>
        <w:gridCol w:w="2858"/>
        <w:gridCol w:w="3558"/>
      </w:tblGrid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использования земельных участков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объектов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  <w:p w:rsidR="00D94789" w:rsidRDefault="00D94789">
            <w:pPr>
              <w:jc w:val="center"/>
              <w:rPr>
                <w:sz w:val="20"/>
                <w:szCs w:val="20"/>
              </w:rPr>
            </w:pP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Магазины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капитального строительства, нестационарные торговые объекты, предназначенные для продажи товаров, торговая площадь которых составляет до 5000 кв.м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составные части благоустройства территории, общественных туалетов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Минимальные отступы от границ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соседнего участка не нормируются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rPr>
          <w:sz w:val="20"/>
          <w:szCs w:val="20"/>
        </w:rPr>
      </w:pPr>
      <w:r>
        <w:rPr>
          <w:sz w:val="20"/>
          <w:szCs w:val="20"/>
        </w:rPr>
        <w:t>3.8. Установить следующий градостроительный регламент территориальной зоны Ц-1/3 «Общественно-деловая зона»:</w:t>
      </w:r>
    </w:p>
    <w:p w:rsidR="00D94789" w:rsidRDefault="00D94789" w:rsidP="00D94789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Ц-1/3. </w:t>
      </w:r>
      <w:r>
        <w:rPr>
          <w:sz w:val="20"/>
          <w:szCs w:val="20"/>
        </w:rPr>
        <w:t>Общественно-деловая зона</w:t>
      </w:r>
      <w:r>
        <w:rPr>
          <w:bCs/>
          <w:sz w:val="20"/>
          <w:szCs w:val="20"/>
        </w:rPr>
        <w:t>.</w:t>
      </w:r>
    </w:p>
    <w:p w:rsidR="00D94789" w:rsidRDefault="00D94789" w:rsidP="00D94789">
      <w:pPr>
        <w:tabs>
          <w:tab w:val="left" w:pos="2520"/>
        </w:tabs>
        <w:ind w:firstLine="284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338"/>
        <w:gridCol w:w="2858"/>
        <w:gridCol w:w="3558"/>
      </w:tblGrid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использования земельных участков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объектов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гостиниц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Минимальная/максимальная площадь земельных участков –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размеры земельных участков не нормируются.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высота сооружений –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в границах земельного участка – не нормируется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участка - 1 м.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rPr>
          <w:sz w:val="20"/>
          <w:szCs w:val="20"/>
        </w:rPr>
      </w:pPr>
      <w:r>
        <w:rPr>
          <w:sz w:val="20"/>
          <w:szCs w:val="20"/>
        </w:rPr>
        <w:t>3.9. Установить следующий градостроительный регламент территориальной зоны Ц-3/1 «Зона объектов социального назначения»: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Ц-3/1. </w:t>
      </w:r>
      <w:r>
        <w:rPr>
          <w:sz w:val="20"/>
          <w:szCs w:val="20"/>
        </w:rPr>
        <w:t>Зона объектов социального назначения</w:t>
      </w:r>
      <w:r>
        <w:rPr>
          <w:rFonts w:eastAsia="SimSun"/>
          <w:color w:val="000000"/>
          <w:sz w:val="20"/>
          <w:szCs w:val="20"/>
          <w:lang w:eastAsia="zh-CN"/>
        </w:rPr>
        <w:t>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2602"/>
        <w:gridCol w:w="2794"/>
        <w:gridCol w:w="3358"/>
      </w:tblGrid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код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Минимальная/максимальная площадь земельных участков –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Предельные 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линейные </w:t>
            </w:r>
            <w:r>
              <w:rPr>
                <w:sz w:val="20"/>
                <w:szCs w:val="20"/>
              </w:rPr>
              <w:t>размеры земельных участков не нормируются.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Предельные линейные размеры земельных участков: минимальная/минимальная ширина земельных участков –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не нормируется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благоустройства территории, общественных туалетов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3.10. Установить градостроительный регламент территориальной зоны И-1/1 «</w:t>
      </w:r>
      <w:r>
        <w:rPr>
          <w:sz w:val="20"/>
          <w:szCs w:val="20"/>
        </w:rPr>
        <w:t>Зона инженерной инфраструктуры</w:t>
      </w:r>
      <w:r>
        <w:rPr>
          <w:rFonts w:eastAsia="SimSun"/>
          <w:color w:val="000000"/>
          <w:sz w:val="20"/>
          <w:szCs w:val="20"/>
          <w:lang w:eastAsia="zh-CN"/>
        </w:rPr>
        <w:t>»: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И-1/1. </w:t>
      </w:r>
      <w:r>
        <w:rPr>
          <w:sz w:val="20"/>
          <w:szCs w:val="20"/>
        </w:rPr>
        <w:t>Зона инженерной инфраструктуры</w:t>
      </w:r>
      <w:r>
        <w:rPr>
          <w:rFonts w:eastAsia="SimSun"/>
          <w:color w:val="000000"/>
          <w:sz w:val="20"/>
          <w:szCs w:val="20"/>
          <w:lang w:eastAsia="zh-CN"/>
        </w:rPr>
        <w:t>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2602"/>
        <w:gridCol w:w="2794"/>
        <w:gridCol w:w="3358"/>
      </w:tblGrid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Коммунальное обслуживание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>
              <w:rPr>
                <w:sz w:val="20"/>
                <w:szCs w:val="20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  <w:r>
              <w:rPr>
                <w:sz w:val="20"/>
                <w:szCs w:val="20"/>
              </w:rPr>
              <w:t xml:space="preserve"> 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3.11. Установить градостроительный регламент территориальных зон Т-1/1, Т-1/2 «</w:t>
      </w:r>
      <w:r>
        <w:rPr>
          <w:sz w:val="20"/>
          <w:szCs w:val="20"/>
        </w:rPr>
        <w:t>Зона транспорта</w:t>
      </w:r>
      <w:r>
        <w:rPr>
          <w:rFonts w:eastAsia="SimSun"/>
          <w:color w:val="000000"/>
          <w:sz w:val="20"/>
          <w:szCs w:val="20"/>
          <w:lang w:eastAsia="zh-CN"/>
        </w:rPr>
        <w:t>»: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Т-1/1, Т-1/2. </w:t>
      </w:r>
      <w:r>
        <w:rPr>
          <w:sz w:val="20"/>
          <w:szCs w:val="20"/>
        </w:rPr>
        <w:t>Зона транспорта</w:t>
      </w:r>
      <w:r>
        <w:rPr>
          <w:rFonts w:eastAsia="SimSun"/>
          <w:color w:val="000000"/>
          <w:sz w:val="20"/>
          <w:szCs w:val="20"/>
          <w:lang w:eastAsia="zh-CN"/>
        </w:rPr>
        <w:t>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2602"/>
        <w:gridCol w:w="2794"/>
        <w:gridCol w:w="3358"/>
      </w:tblGrid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shd w:val="clear" w:color="auto" w:fill="FFFFFF"/>
              </w:rPr>
              <w:t>Земельные участки (территории) общего пользования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shd w:val="clear" w:color="auto" w:fill="FFFFFF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shd w:val="clear" w:color="auto" w:fill="FFFFFF"/>
              </w:rPr>
              <w:t>с кодами </w:t>
            </w:r>
            <w:r>
              <w:rPr>
                <w:rStyle w:val="searchresult"/>
                <w:sz w:val="20"/>
                <w:szCs w:val="20"/>
                <w:bdr w:val="none" w:sz="0" w:space="0" w:color="auto" w:frame="1"/>
                <w:shd w:val="clear" w:color="auto" w:fill="FFFFFF"/>
              </w:rPr>
              <w:t>12.0</w:t>
            </w:r>
            <w:r>
              <w:rPr>
                <w:sz w:val="20"/>
                <w:szCs w:val="20"/>
                <w:shd w:val="clear" w:color="auto" w:fill="FFFFFF"/>
              </w:rPr>
              <w:t>.1-12.0.2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нормируется;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– 10 %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        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7.2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Автомобильный транспорт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>3.12. Территориальную зону Ц-1 «Общественно-деловая зона» переименовать в территориальную зону Ц-1/1 «Общественно-деловая зона» с сохранением градостроительного регламента.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3.13. </w:t>
      </w:r>
      <w:r>
        <w:rPr>
          <w:sz w:val="20"/>
          <w:szCs w:val="20"/>
        </w:rPr>
        <w:t xml:space="preserve">В составе градостроительного регламента территориальных зон </w:t>
      </w:r>
      <w:bookmarkStart w:id="6" w:name="sub_46302"/>
      <w:r>
        <w:rPr>
          <w:bCs/>
          <w:sz w:val="20"/>
          <w:szCs w:val="20"/>
        </w:rPr>
        <w:t>Ж-1/1, Ж-1/2, Ж-1/3, Ж-1/4 «Зона существующей жилой застройки</w:t>
      </w:r>
      <w:bookmarkEnd w:id="6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вида разрешенного использования земельных участков 4.4 «Магазины» исключить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0"/>
          <w:szCs w:val="20"/>
        </w:rPr>
        <w:t>: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«Минимальная площадь земельных участков не нормируется: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- в отношении</w:t>
      </w:r>
      <w:r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</w:rPr>
        <w:t>земельных участков, находящихся в частной собственности и образованных из состава земельных участков,  предназначенных для целей, связанных с индивидуальным жилищным строительством;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- в случае перераспределения земельных участков, находящихся в частной собственности, с землей (земельными участками), государственная собственность на которую не разграничена</w:t>
      </w:r>
      <w:proofErr w:type="gramStart"/>
      <w:r>
        <w:rPr>
          <w:sz w:val="20"/>
          <w:szCs w:val="20"/>
        </w:rPr>
        <w:t>.».</w:t>
      </w:r>
      <w:proofErr w:type="gramEnd"/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  <w:lang w:eastAsia="ar-SA"/>
        </w:rPr>
      </w:pPr>
      <w:r>
        <w:rPr>
          <w:sz w:val="20"/>
          <w:szCs w:val="20"/>
        </w:rPr>
        <w:t xml:space="preserve">3.14. В составе градостроительного регламента территориальных зон </w:t>
      </w:r>
      <w:r>
        <w:rPr>
          <w:bCs/>
          <w:sz w:val="20"/>
          <w:szCs w:val="20"/>
        </w:rPr>
        <w:t xml:space="preserve">Ж-3/1, Ж-3/2, Ж-3/3 «Зона ведения садоводства»; СХ-2/1, СХ-2/2, СХ-2/3, СХ-2/4, СХ-2/5 «Зона существующего ведения садоводства» </w:t>
      </w:r>
      <w:r>
        <w:rPr>
          <w:sz w:val="20"/>
          <w:szCs w:val="20"/>
        </w:rPr>
        <w:t>вида разрешенного использования земельных участков 4.4 «Магазины» исключить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0"/>
          <w:szCs w:val="20"/>
        </w:rPr>
        <w:t>: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«Минимальная площадь земельных участков не нормируется в случае перераспределения земельных участков, находящихся в частной собственности, с землей (земельными участками), государственная собственность на которую не разграничена</w:t>
      </w:r>
      <w:proofErr w:type="gramStart"/>
      <w:r>
        <w:rPr>
          <w:sz w:val="20"/>
          <w:szCs w:val="20"/>
        </w:rPr>
        <w:t>.».</w:t>
      </w:r>
      <w:proofErr w:type="gramEnd"/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sz w:val="20"/>
          <w:szCs w:val="20"/>
        </w:rPr>
        <w:t xml:space="preserve">3.15. В составе градостроительного регламента территориальных зон </w:t>
      </w:r>
      <w:r>
        <w:rPr>
          <w:bCs/>
          <w:sz w:val="20"/>
          <w:szCs w:val="20"/>
        </w:rPr>
        <w:t>Ж-3/1, Ж-3/2, Ж-3/3 «Зона ведения садоводства»; СХ-2/1, СХ-2/2, СХ-2/3, СХ-2/4, СХ-2/5 «Зона существующего ведения садоводства»</w:t>
      </w:r>
      <w:r>
        <w:rPr>
          <w:sz w:val="20"/>
          <w:szCs w:val="20"/>
        </w:rPr>
        <w:t xml:space="preserve"> вида разрешенного использования земельных участков 13.2 «Ведение садоводства» установить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0"/>
          <w:szCs w:val="20"/>
        </w:rPr>
        <w:t>:</w:t>
      </w:r>
      <w:r>
        <w:rPr>
          <w:rFonts w:eastAsia="SimSun"/>
          <w:color w:val="000000"/>
          <w:sz w:val="20"/>
          <w:szCs w:val="20"/>
          <w:lang w:eastAsia="zh-CN"/>
        </w:rPr>
        <w:t xml:space="preserve"> «</w:t>
      </w:r>
      <w:r>
        <w:rPr>
          <w:rFonts w:eastAsia="SimSun"/>
          <w:sz w:val="20"/>
          <w:szCs w:val="20"/>
          <w:lang w:eastAsia="zh-CN"/>
        </w:rPr>
        <w:t>Общая площадь жилого дома на земельном участке, находящемся в собственности, должна составлять не менее 34 кв.м. Общая площадь жилого дома на земельном участке, находящемся в аренде, должна составлять не менее 54 кв.м.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3.16. </w:t>
      </w:r>
      <w:proofErr w:type="gramStart"/>
      <w:r>
        <w:rPr>
          <w:sz w:val="20"/>
          <w:szCs w:val="20"/>
        </w:rPr>
        <w:t xml:space="preserve">В составе градостроительного регламента территориальных зон </w:t>
      </w:r>
      <w:r>
        <w:rPr>
          <w:bCs/>
          <w:sz w:val="20"/>
          <w:szCs w:val="20"/>
        </w:rPr>
        <w:t xml:space="preserve">Ж-1/1, Ж-1/2, Ж-1/3, Ж-1/4 </w:t>
      </w:r>
      <w:r>
        <w:rPr>
          <w:sz w:val="20"/>
          <w:szCs w:val="20"/>
        </w:rPr>
        <w:t>«</w:t>
      </w:r>
      <w:r>
        <w:rPr>
          <w:bCs/>
          <w:sz w:val="20"/>
          <w:szCs w:val="20"/>
        </w:rPr>
        <w:t>Зона существующей жилой застройки</w:t>
      </w:r>
      <w:r>
        <w:rPr>
          <w:sz w:val="20"/>
          <w:szCs w:val="20"/>
        </w:rPr>
        <w:t xml:space="preserve">» и </w:t>
      </w:r>
      <w:r>
        <w:rPr>
          <w:bCs/>
          <w:sz w:val="20"/>
          <w:szCs w:val="20"/>
        </w:rPr>
        <w:t xml:space="preserve">Ж-2/1, Ж-2/2, Ж-2/4, Ж-2/5, Ж-2/6, Ж-2/7, Ж-2/8, Ж-2/9, Ж-2/10, Ж-2/11 </w:t>
      </w:r>
      <w:r>
        <w:rPr>
          <w:bCs/>
          <w:sz w:val="20"/>
          <w:szCs w:val="20"/>
        </w:rPr>
        <w:lastRenderedPageBreak/>
        <w:t xml:space="preserve">«Зона развития жилой застройки» </w:t>
      </w:r>
      <w:r>
        <w:rPr>
          <w:sz w:val="20"/>
          <w:szCs w:val="20"/>
        </w:rPr>
        <w:t>вида разрешенного использования земельных участков 2.1 «Для индивидуального жилищного строительства» заменить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</w:t>
      </w:r>
      <w:proofErr w:type="gramEnd"/>
      <w:r>
        <w:rPr>
          <w:rFonts w:eastAsia="SimSun"/>
          <w:color w:val="000000"/>
          <w:sz w:val="20"/>
          <w:szCs w:val="20"/>
          <w:lang w:eastAsia="zh-CN"/>
        </w:rPr>
        <w:t xml:space="preserve"> и объектов капитального строительства</w:t>
      </w:r>
      <w:r>
        <w:rPr>
          <w:sz w:val="20"/>
          <w:szCs w:val="20"/>
        </w:rPr>
        <w:t>: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sz w:val="20"/>
          <w:szCs w:val="20"/>
        </w:rPr>
        <w:t>слова «</w:t>
      </w:r>
      <w:r>
        <w:rPr>
          <w:rFonts w:eastAsia="SimSun"/>
          <w:sz w:val="20"/>
          <w:szCs w:val="20"/>
          <w:lang w:eastAsia="zh-CN"/>
        </w:rPr>
        <w:t>Общая площадь индивидуального жилого дома должна составлять не менее 34 кв.м.</w:t>
      </w:r>
      <w:r>
        <w:rPr>
          <w:rFonts w:eastAsia="SimSun"/>
          <w:color w:val="000000"/>
          <w:sz w:val="20"/>
          <w:szCs w:val="20"/>
          <w:lang w:eastAsia="zh-CN"/>
        </w:rPr>
        <w:t>» заменить словами «</w:t>
      </w:r>
      <w:r>
        <w:rPr>
          <w:rFonts w:eastAsia="SimSun"/>
          <w:sz w:val="20"/>
          <w:szCs w:val="20"/>
          <w:lang w:eastAsia="zh-CN"/>
        </w:rPr>
        <w:t>Общая площадь индивидуального жилого дома на земельном участке, находящемся в собственности, должна составлять не менее 34 кв.м. Общая площадь индивидуального жилого дома на земельном участке, находящемся в аренде, должна составлять не менее 54 кв.м.</w:t>
      </w:r>
      <w:r>
        <w:rPr>
          <w:rFonts w:eastAsia="SimSun"/>
          <w:color w:val="000000"/>
          <w:sz w:val="20"/>
          <w:szCs w:val="20"/>
          <w:lang w:eastAsia="zh-CN"/>
        </w:rPr>
        <w:t>».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rFonts w:eastAsia="SimSun"/>
          <w:color w:val="000000"/>
          <w:sz w:val="20"/>
          <w:szCs w:val="20"/>
          <w:lang w:eastAsia="zh-CN"/>
        </w:rPr>
        <w:t>3.17.</w:t>
      </w:r>
      <w:r>
        <w:rPr>
          <w:sz w:val="20"/>
          <w:szCs w:val="20"/>
        </w:rPr>
        <w:t xml:space="preserve"> В составе градостроительного регламента территориальных зон </w:t>
      </w:r>
      <w:r>
        <w:rPr>
          <w:bCs/>
          <w:sz w:val="20"/>
          <w:szCs w:val="20"/>
        </w:rPr>
        <w:t xml:space="preserve">Ж-1/1, Ж-1/2, Ж-1/3, Ж-1/4 </w:t>
      </w:r>
      <w:r>
        <w:rPr>
          <w:sz w:val="20"/>
          <w:szCs w:val="20"/>
        </w:rPr>
        <w:t>«</w:t>
      </w:r>
      <w:r>
        <w:rPr>
          <w:bCs/>
          <w:sz w:val="20"/>
          <w:szCs w:val="20"/>
        </w:rPr>
        <w:t>Зона существующей жилой застройки</w:t>
      </w:r>
      <w:r>
        <w:rPr>
          <w:sz w:val="20"/>
          <w:szCs w:val="20"/>
        </w:rPr>
        <w:t xml:space="preserve">» вида разрешенного использования земельных участков 2.2 «Для ведения личного подсобного хозяйства (приусадебный земельный участок)»; </w:t>
      </w:r>
      <w:r>
        <w:rPr>
          <w:bCs/>
          <w:sz w:val="20"/>
          <w:szCs w:val="20"/>
        </w:rPr>
        <w:t>Ж-2/12 «Зона развития жилой застройки»</w:t>
      </w:r>
      <w:r>
        <w:rPr>
          <w:sz w:val="20"/>
          <w:szCs w:val="20"/>
        </w:rPr>
        <w:t xml:space="preserve"> заменить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0"/>
          <w:szCs w:val="20"/>
        </w:rPr>
        <w:t>: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sz w:val="20"/>
          <w:szCs w:val="20"/>
        </w:rPr>
        <w:t>слова «</w:t>
      </w:r>
      <w:r>
        <w:rPr>
          <w:rFonts w:eastAsia="SimSun"/>
          <w:sz w:val="20"/>
          <w:szCs w:val="20"/>
          <w:lang w:eastAsia="zh-CN"/>
        </w:rPr>
        <w:t>Общая площадь жилого дома должна составлять не менее 34 кв.м.</w:t>
      </w:r>
      <w:r>
        <w:rPr>
          <w:rFonts w:eastAsia="SimSun"/>
          <w:color w:val="000000"/>
          <w:sz w:val="20"/>
          <w:szCs w:val="20"/>
          <w:lang w:eastAsia="zh-CN"/>
        </w:rPr>
        <w:t>» заменить словами «</w:t>
      </w:r>
      <w:r>
        <w:rPr>
          <w:rFonts w:eastAsia="SimSun"/>
          <w:sz w:val="20"/>
          <w:szCs w:val="20"/>
          <w:lang w:eastAsia="zh-CN"/>
        </w:rPr>
        <w:t>Общая площадь жилого дома на земельном участке, находящемся в собственности, должна составлять не менее 34 кв.м. Общая площадь жилого дома на земельном участке, находящемся в аренде, должна составлять не менее 54 кв.м.</w:t>
      </w:r>
      <w:r>
        <w:rPr>
          <w:rFonts w:eastAsia="SimSun"/>
          <w:color w:val="000000"/>
          <w:sz w:val="20"/>
          <w:szCs w:val="20"/>
          <w:lang w:eastAsia="zh-CN"/>
        </w:rPr>
        <w:t>».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tabs>
          <w:tab w:val="left" w:pos="2520"/>
        </w:tabs>
        <w:jc w:val="both"/>
        <w:rPr>
          <w:sz w:val="20"/>
          <w:szCs w:val="20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3.18. Установить градостроительный регламент территориальной зоны </w:t>
      </w:r>
      <w:r>
        <w:rPr>
          <w:sz w:val="20"/>
          <w:szCs w:val="20"/>
        </w:rPr>
        <w:t>Р-1/19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 в соответствии с градостроительным регламентом территориальной зоны Р-1/1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tabs>
          <w:tab w:val="left" w:pos="2520"/>
        </w:tabs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3.19. </w:t>
      </w:r>
      <w:proofErr w:type="gramStart"/>
      <w:r>
        <w:rPr>
          <w:sz w:val="20"/>
          <w:szCs w:val="20"/>
        </w:rPr>
        <w:t>Установить минимальный процент застройки основными объектами капитального строительства в границах земельного участка - 10 % для всех видов разрешенного использования, за исключением территориальных зон, перечисленных пунктах 3.1 – 3.11 проекта правил землепользования и застройки Ольгинского сельского поселения, а также видов разрешенного использования 1.16 «</w:t>
      </w:r>
      <w:r>
        <w:rPr>
          <w:rFonts w:eastAsia="SimSun"/>
          <w:color w:val="000000"/>
          <w:sz w:val="20"/>
          <w:szCs w:val="20"/>
          <w:lang w:eastAsia="zh-CN"/>
        </w:rPr>
        <w:t>Ведение личного подсобного хозяйства на полевых участках</w:t>
      </w:r>
      <w:r>
        <w:rPr>
          <w:sz w:val="20"/>
          <w:szCs w:val="20"/>
        </w:rPr>
        <w:t>», 1.19 «Сенокошение», 1.20 «Выпас сельскохозяйственных животных», 2.1 «Для индивидуального жилищного строительства», 2.2 «Для</w:t>
      </w:r>
      <w:proofErr w:type="gramEnd"/>
      <w:r>
        <w:rPr>
          <w:sz w:val="20"/>
          <w:szCs w:val="20"/>
        </w:rPr>
        <w:t xml:space="preserve"> ведения личного подсобного хозяйства (приусадебный земельный участок)», 2.3 «Блокированная жилая застройка», 2.1.1 «Малоэтажная многоквартирная жилая застройка», 12.0.2 «</w:t>
      </w:r>
      <w:r>
        <w:rPr>
          <w:rFonts w:eastAsia="MS Mincho"/>
          <w:sz w:val="20"/>
          <w:szCs w:val="20"/>
          <w:lang w:eastAsia="ar-SA"/>
        </w:rPr>
        <w:t>Благоустройство территории»</w:t>
      </w:r>
      <w:r>
        <w:rPr>
          <w:sz w:val="20"/>
          <w:szCs w:val="20"/>
        </w:rPr>
        <w:t>, 13.2. «Ведение садоводства».</w:t>
      </w:r>
    </w:p>
    <w:p w:rsidR="00D94789" w:rsidRDefault="00D94789" w:rsidP="00D94789">
      <w:pPr>
        <w:tabs>
          <w:tab w:val="left" w:pos="2520"/>
        </w:tabs>
        <w:jc w:val="both"/>
        <w:rPr>
          <w:sz w:val="20"/>
          <w:szCs w:val="20"/>
        </w:rPr>
      </w:pPr>
    </w:p>
    <w:p w:rsidR="00D94789" w:rsidRDefault="00D94789" w:rsidP="00D947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11 октября 2024 года № 55.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18 октября 2024 года № 48 (1514). </w:t>
      </w:r>
    </w:p>
    <w:p w:rsidR="00D94789" w:rsidRDefault="00D94789" w:rsidP="00D947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Ростовская область, Аксайский район, г. Аксай, пер. Спортивный, 1, третий этаж.</w:t>
      </w:r>
      <w:proofErr w:type="gramEnd"/>
    </w:p>
    <w:p w:rsidR="00D94789" w:rsidRDefault="00D94789" w:rsidP="00D947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Проекта правил землепользования и застройки осуществлялась в период с 18 октября 2024 года до 28 октября 2024 года в помещении службы главного архитектора Аксайского района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Ростовская область, Аксайский район, г. Аксай, пер. Спортивный, 1, третий этаж.</w:t>
      </w:r>
      <w:proofErr w:type="gramEnd"/>
    </w:p>
    <w:p w:rsidR="00D94789" w:rsidRDefault="00D94789" w:rsidP="00D947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публичных слушаний отражена в протоколах публичных слушаний от 28 октября 2024 года. </w:t>
      </w:r>
    </w:p>
    <w:p w:rsidR="00D94789" w:rsidRDefault="00D94789" w:rsidP="00D947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с 18 октября 2024 года до 28 октября 2024 года комиссией по проведению публичных слушаний принимались вопросы, </w:t>
      </w:r>
      <w:proofErr w:type="gramStart"/>
      <w:r>
        <w:rPr>
          <w:sz w:val="28"/>
          <w:szCs w:val="28"/>
        </w:rPr>
        <w:t>замечания</w:t>
      </w:r>
      <w:proofErr w:type="gramEnd"/>
      <w:r>
        <w:rPr>
          <w:sz w:val="28"/>
          <w:szCs w:val="28"/>
        </w:rPr>
        <w:t xml:space="preserve"> и предложения по Проекту правил землепользования и застройки.</w:t>
      </w:r>
    </w:p>
    <w:p w:rsidR="00D94789" w:rsidRDefault="00D94789" w:rsidP="00D947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Вопросы, замечания и </w:t>
      </w:r>
      <w:r w:rsidR="00B249A7">
        <w:rPr>
          <w:sz w:val="28"/>
          <w:szCs w:val="28"/>
        </w:rPr>
        <w:t>п</w:t>
      </w:r>
      <w:r>
        <w:rPr>
          <w:sz w:val="28"/>
          <w:szCs w:val="28"/>
        </w:rPr>
        <w:t>редложения в адрес комиссии по проведению публичных слушаний не поступали.</w:t>
      </w:r>
    </w:p>
    <w:p w:rsidR="00D94789" w:rsidRDefault="00D94789" w:rsidP="00D94789">
      <w:pPr>
        <w:ind w:firstLine="708"/>
        <w:jc w:val="both"/>
        <w:rPr>
          <w:sz w:val="28"/>
          <w:szCs w:val="28"/>
        </w:rPr>
      </w:pPr>
    </w:p>
    <w:p w:rsidR="00D94789" w:rsidRDefault="00D94789" w:rsidP="00D94789">
      <w:pPr>
        <w:ind w:firstLine="708"/>
        <w:jc w:val="both"/>
        <w:rPr>
          <w:sz w:val="28"/>
          <w:szCs w:val="28"/>
        </w:rPr>
      </w:pPr>
      <w:r w:rsidRPr="0069519B">
        <w:rPr>
          <w:sz w:val="28"/>
          <w:szCs w:val="28"/>
        </w:rPr>
        <w:t>К протоколу прилагается перечень участников публичных слушаний.</w:t>
      </w:r>
    </w:p>
    <w:p w:rsidR="00D94789" w:rsidRDefault="00D94789" w:rsidP="00D94789">
      <w:pPr>
        <w:ind w:firstLine="708"/>
        <w:jc w:val="both"/>
        <w:rPr>
          <w:sz w:val="28"/>
          <w:szCs w:val="28"/>
        </w:rPr>
      </w:pPr>
    </w:p>
    <w:p w:rsidR="00321297" w:rsidRDefault="00321297" w:rsidP="00321297">
      <w:pPr>
        <w:jc w:val="both"/>
        <w:rPr>
          <w:sz w:val="28"/>
          <w:szCs w:val="28"/>
        </w:rPr>
      </w:pPr>
    </w:p>
    <w:p w:rsidR="00692608" w:rsidRDefault="00321297" w:rsidP="00F86676">
      <w:pPr>
        <w:jc w:val="both"/>
        <w:rPr>
          <w:sz w:val="27"/>
          <w:szCs w:val="27"/>
        </w:rPr>
      </w:pPr>
      <w:r>
        <w:rPr>
          <w:sz w:val="28"/>
          <w:szCs w:val="28"/>
        </w:rPr>
        <w:t>Протокол вел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4789">
        <w:rPr>
          <w:sz w:val="28"/>
          <w:szCs w:val="28"/>
        </w:rPr>
        <w:t>И.С. Кириченко</w:t>
      </w:r>
      <w:r>
        <w:rPr>
          <w:sz w:val="28"/>
          <w:szCs w:val="28"/>
        </w:rPr>
        <w:t xml:space="preserve"> </w:t>
      </w:r>
    </w:p>
    <w:sectPr w:rsidR="00692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0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4F7E6B10"/>
    <w:multiLevelType w:val="hybridMultilevel"/>
    <w:tmpl w:val="3C1EC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A24CC"/>
    <w:multiLevelType w:val="hybridMultilevel"/>
    <w:tmpl w:val="99CA8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8"/>
  </w:num>
  <w:num w:numId="5">
    <w:abstractNumId w:val="17"/>
  </w:num>
  <w:num w:numId="6">
    <w:abstractNumId w:val="1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5"/>
  </w:num>
  <w:num w:numId="10">
    <w:abstractNumId w:val="5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</w:num>
  <w:num w:numId="15">
    <w:abstractNumId w:val="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9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7596"/>
    <w:rsid w:val="000C2B3C"/>
    <w:rsid w:val="000E739A"/>
    <w:rsid w:val="000F1DE9"/>
    <w:rsid w:val="000F6266"/>
    <w:rsid w:val="00124EAD"/>
    <w:rsid w:val="00126DE9"/>
    <w:rsid w:val="00152D68"/>
    <w:rsid w:val="001C3C08"/>
    <w:rsid w:val="001C7E77"/>
    <w:rsid w:val="001D7CE9"/>
    <w:rsid w:val="002119C9"/>
    <w:rsid w:val="00240634"/>
    <w:rsid w:val="00240FCB"/>
    <w:rsid w:val="00263D7C"/>
    <w:rsid w:val="00287D06"/>
    <w:rsid w:val="002A1F32"/>
    <w:rsid w:val="002A41EE"/>
    <w:rsid w:val="002B105B"/>
    <w:rsid w:val="002B75CA"/>
    <w:rsid w:val="002E4B22"/>
    <w:rsid w:val="00313CFF"/>
    <w:rsid w:val="00321297"/>
    <w:rsid w:val="00324C84"/>
    <w:rsid w:val="00331A2F"/>
    <w:rsid w:val="00332018"/>
    <w:rsid w:val="00333B78"/>
    <w:rsid w:val="00344CA6"/>
    <w:rsid w:val="003904EA"/>
    <w:rsid w:val="003B18C6"/>
    <w:rsid w:val="003B3F1B"/>
    <w:rsid w:val="003B6E82"/>
    <w:rsid w:val="003C29AF"/>
    <w:rsid w:val="003E564E"/>
    <w:rsid w:val="00413FBB"/>
    <w:rsid w:val="004837C8"/>
    <w:rsid w:val="004A4F3C"/>
    <w:rsid w:val="004B3CEB"/>
    <w:rsid w:val="004D624F"/>
    <w:rsid w:val="004D6815"/>
    <w:rsid w:val="005009E5"/>
    <w:rsid w:val="0052370C"/>
    <w:rsid w:val="00531500"/>
    <w:rsid w:val="00532FF5"/>
    <w:rsid w:val="0053669E"/>
    <w:rsid w:val="0054625E"/>
    <w:rsid w:val="00570134"/>
    <w:rsid w:val="00571E38"/>
    <w:rsid w:val="0057304D"/>
    <w:rsid w:val="005736B7"/>
    <w:rsid w:val="0059339A"/>
    <w:rsid w:val="005C2091"/>
    <w:rsid w:val="005D7843"/>
    <w:rsid w:val="00636CDE"/>
    <w:rsid w:val="006446D0"/>
    <w:rsid w:val="00660CAB"/>
    <w:rsid w:val="00687EC8"/>
    <w:rsid w:val="00692608"/>
    <w:rsid w:val="00697CB4"/>
    <w:rsid w:val="006C4C61"/>
    <w:rsid w:val="00706D41"/>
    <w:rsid w:val="007159D4"/>
    <w:rsid w:val="0072358F"/>
    <w:rsid w:val="00733624"/>
    <w:rsid w:val="0076119D"/>
    <w:rsid w:val="00776C2F"/>
    <w:rsid w:val="0078011E"/>
    <w:rsid w:val="007842AA"/>
    <w:rsid w:val="00785CDE"/>
    <w:rsid w:val="007A4938"/>
    <w:rsid w:val="007F495A"/>
    <w:rsid w:val="007F5AD1"/>
    <w:rsid w:val="00813CF1"/>
    <w:rsid w:val="008175FC"/>
    <w:rsid w:val="00822D19"/>
    <w:rsid w:val="008254CC"/>
    <w:rsid w:val="00830A4D"/>
    <w:rsid w:val="00856A81"/>
    <w:rsid w:val="0086288E"/>
    <w:rsid w:val="008B155E"/>
    <w:rsid w:val="008C2EF1"/>
    <w:rsid w:val="008E0623"/>
    <w:rsid w:val="008F4881"/>
    <w:rsid w:val="008F5310"/>
    <w:rsid w:val="00913B6C"/>
    <w:rsid w:val="00915580"/>
    <w:rsid w:val="00916964"/>
    <w:rsid w:val="00935193"/>
    <w:rsid w:val="0096495C"/>
    <w:rsid w:val="00966FBA"/>
    <w:rsid w:val="00982827"/>
    <w:rsid w:val="00A06DDA"/>
    <w:rsid w:val="00A12F97"/>
    <w:rsid w:val="00A170CE"/>
    <w:rsid w:val="00A435CF"/>
    <w:rsid w:val="00A46C5C"/>
    <w:rsid w:val="00A525BA"/>
    <w:rsid w:val="00A52B63"/>
    <w:rsid w:val="00A83E00"/>
    <w:rsid w:val="00A940D6"/>
    <w:rsid w:val="00AB12A4"/>
    <w:rsid w:val="00AB1E5C"/>
    <w:rsid w:val="00AF2D9A"/>
    <w:rsid w:val="00B05F57"/>
    <w:rsid w:val="00B20A31"/>
    <w:rsid w:val="00B249A7"/>
    <w:rsid w:val="00B337B1"/>
    <w:rsid w:val="00B76D74"/>
    <w:rsid w:val="00B803C5"/>
    <w:rsid w:val="00B82BD7"/>
    <w:rsid w:val="00B972C2"/>
    <w:rsid w:val="00BF2EB3"/>
    <w:rsid w:val="00C07A4C"/>
    <w:rsid w:val="00C535FD"/>
    <w:rsid w:val="00C7470C"/>
    <w:rsid w:val="00C9088C"/>
    <w:rsid w:val="00C920BC"/>
    <w:rsid w:val="00CA56C3"/>
    <w:rsid w:val="00CA77C2"/>
    <w:rsid w:val="00CE750F"/>
    <w:rsid w:val="00D3093A"/>
    <w:rsid w:val="00D33E67"/>
    <w:rsid w:val="00D66628"/>
    <w:rsid w:val="00D774D1"/>
    <w:rsid w:val="00D94789"/>
    <w:rsid w:val="00D958B8"/>
    <w:rsid w:val="00DF04AB"/>
    <w:rsid w:val="00E03AE2"/>
    <w:rsid w:val="00E12FD0"/>
    <w:rsid w:val="00E22601"/>
    <w:rsid w:val="00E507B6"/>
    <w:rsid w:val="00E54FC0"/>
    <w:rsid w:val="00E84681"/>
    <w:rsid w:val="00E84A24"/>
    <w:rsid w:val="00E876CE"/>
    <w:rsid w:val="00E92FC1"/>
    <w:rsid w:val="00EB50EE"/>
    <w:rsid w:val="00EB78F5"/>
    <w:rsid w:val="00EC25B0"/>
    <w:rsid w:val="00ED3631"/>
    <w:rsid w:val="00EF2825"/>
    <w:rsid w:val="00F05530"/>
    <w:rsid w:val="00F248BC"/>
    <w:rsid w:val="00F518B1"/>
    <w:rsid w:val="00F53B5A"/>
    <w:rsid w:val="00F66399"/>
    <w:rsid w:val="00F8425D"/>
    <w:rsid w:val="00F86676"/>
    <w:rsid w:val="00FB6E22"/>
    <w:rsid w:val="00FC2683"/>
    <w:rsid w:val="00FD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4789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uiPriority w:val="99"/>
    <w:rsid w:val="00240634"/>
    <w:rPr>
      <w:sz w:val="28"/>
    </w:rPr>
  </w:style>
  <w:style w:type="paragraph" w:customStyle="1" w:styleId="11">
    <w:name w:val="1 Основной текст"/>
    <w:basedOn w:val="a"/>
    <w:uiPriority w:val="99"/>
    <w:rsid w:val="00F53B5A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searchresult">
    <w:name w:val="search_result"/>
    <w:rsid w:val="00F53B5A"/>
  </w:style>
  <w:style w:type="character" w:styleId="a7">
    <w:name w:val="Hyperlink"/>
    <w:unhideWhenUsed/>
    <w:rsid w:val="00F53B5A"/>
    <w:rPr>
      <w:color w:val="0000FF"/>
      <w:u w:val="single"/>
    </w:rPr>
  </w:style>
  <w:style w:type="character" w:styleId="a8">
    <w:name w:val="FollowedHyperlink"/>
    <w:uiPriority w:val="99"/>
    <w:unhideWhenUsed/>
    <w:rsid w:val="00F53B5A"/>
    <w:rPr>
      <w:color w:val="800080"/>
      <w:u w:val="single"/>
    </w:rPr>
  </w:style>
  <w:style w:type="paragraph" w:customStyle="1" w:styleId="ConsPlusNormal">
    <w:name w:val="ConsPlusNormal"/>
    <w:uiPriority w:val="99"/>
    <w:rsid w:val="007F5A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D94789"/>
    <w:rPr>
      <w:spacing w:val="20"/>
      <w:sz w:val="28"/>
      <w:szCs w:val="24"/>
    </w:rPr>
  </w:style>
  <w:style w:type="paragraph" w:styleId="a9">
    <w:name w:val="Normal (Web)"/>
    <w:basedOn w:val="a"/>
    <w:uiPriority w:val="99"/>
    <w:unhideWhenUsed/>
    <w:rsid w:val="00D94789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D94789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D94789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customStyle="1" w:styleId="WW8Num3z0">
    <w:name w:val="WW8Num3z0"/>
    <w:rsid w:val="00D94789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86;&#1080;%20&#1076;&#1086;&#1082;&#1091;&#1084;&#1077;&#1085;&#1090;&#1099;\&#1055;&#1088;&#1086;&#1090;&#1086;&#1082;&#1086;&#1083;&#1099;\&#1055;&#1091;&#1073;&#1083;&#1080;&#1095;&#1085;&#1099;&#1077;%20&#1089;&#1083;&#1091;&#1096;&#1072;&#1085;&#1080;&#1103;%20&#1055;&#1047;&#1047;%20&#1054;&#1083;&#1100;&#1075;&#1080;&#1085;&#1089;&#1082;&#1086;&#1075;&#1086;%20&#1089;.&#1087;.%20-%202024\&#1047;&#1072;&#1082;&#1083;&#1102;&#1095;&#1077;&#1085;&#1080;&#1077;%20&#1087;&#1091;&#1073;&#1083;&#1080;&#1095;&#1085;&#1099;&#1093;%20&#1089;&#1083;&#1091;&#1096;&#1072;&#1085;&#1080;&#1081;%20&#1055;&#1047;&#1047;%20&#1054;&#1083;&#1100;&#1075;&#1080;&#1085;&#1089;&#1082;&#1086;&#1075;&#1086;%20&#1089;.&#1087;.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esktop\&#1052;&#1086;&#1080;%20&#1076;&#1086;&#1082;&#1091;&#1084;&#1077;&#1085;&#1090;&#1099;\&#1055;&#1088;&#1086;&#1090;&#1086;&#1082;&#1086;&#1083;&#1099;\&#1055;&#1091;&#1073;&#1083;&#1080;&#1095;&#1085;&#1099;&#1077;%20&#1089;&#1083;&#1091;&#1096;&#1072;&#1085;&#1080;&#1103;%20&#1055;&#1047;&#1047;%20&#1054;&#1083;&#1100;&#1075;&#1080;&#1085;&#1089;&#1082;&#1086;&#1075;&#1086;%20&#1089;.&#1087;.%20-%202024\&#1047;&#1072;&#1082;&#1083;&#1102;&#1095;&#1077;&#1085;&#1080;&#1077;%20&#1087;&#1091;&#1073;&#1083;&#1080;&#1095;&#1085;&#1099;&#1093;%20&#1089;&#1083;&#1091;&#1096;&#1072;&#1085;&#1080;&#1081;%20&#1055;&#1047;&#1047;%20&#1054;&#1083;&#1100;&#1075;&#1080;&#1085;&#1089;&#1082;&#1086;&#1075;&#1086;%20&#1089;.&#1087;.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&#1052;&#1086;&#1080;%20&#1076;&#1086;&#1082;&#1091;&#1084;&#1077;&#1085;&#1090;&#1099;\&#1055;&#1088;&#1086;&#1090;&#1086;&#1082;&#1086;&#1083;&#1099;\&#1055;&#1091;&#1073;&#1083;&#1080;&#1095;&#1085;&#1099;&#1077;%20&#1089;&#1083;&#1091;&#1096;&#1072;&#1085;&#1080;&#1103;%20&#1055;&#1047;&#1047;%20&#1054;&#1083;&#1100;&#1075;&#1080;&#1085;&#1089;&#1082;&#1086;&#1075;&#1086;%20&#1089;.&#1087;.%20-%202024\&#1047;&#1072;&#1082;&#1083;&#1102;&#1095;&#1077;&#1085;&#1080;&#1077;%20&#1087;&#1091;&#1073;&#1083;&#1080;&#1095;&#1085;&#1099;&#1093;%20&#1089;&#1083;&#1091;&#1096;&#1072;&#1085;&#1080;&#1081;%20&#1055;&#1047;&#1047;%20&#1054;&#1083;&#1100;&#1075;&#1080;&#1085;&#1089;&#1082;&#1086;&#1075;&#1086;%20&#1089;.&#1087;.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&#1052;&#1086;&#1080;%20&#1076;&#1086;&#1082;&#1091;&#1084;&#1077;&#1085;&#1090;&#1099;\&#1055;&#1088;&#1086;&#1090;&#1086;&#1082;&#1086;&#1083;&#1099;\&#1055;&#1091;&#1073;&#1083;&#1080;&#1095;&#1085;&#1099;&#1077;%20&#1089;&#1083;&#1091;&#1096;&#1072;&#1085;&#1080;&#1103;%20&#1055;&#1047;&#1047;%20&#1054;&#1083;&#1100;&#1075;&#1080;&#1085;&#1089;&#1082;&#1086;&#1075;&#1086;%20&#1089;.&#1087;.%20-%202024\&#1047;&#1072;&#1082;&#1083;&#1102;&#1095;&#1077;&#1085;&#1080;&#1077;%20&#1087;&#1091;&#1073;&#1083;&#1080;&#1095;&#1085;&#1099;&#1093;%20&#1089;&#1083;&#1091;&#1096;&#1072;&#1085;&#1080;&#1081;%20&#1055;&#1047;&#1047;%20&#1054;&#1083;&#1100;&#1075;&#1080;&#1085;&#1089;&#1082;&#1086;&#1075;&#1086;%20&#1089;.&#1087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12466</Words>
  <Characters>71058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83358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2</cp:revision>
  <cp:lastPrinted>2020-06-22T10:37:00Z</cp:lastPrinted>
  <dcterms:created xsi:type="dcterms:W3CDTF">2024-11-02T11:23:00Z</dcterms:created>
  <dcterms:modified xsi:type="dcterms:W3CDTF">2024-11-02T11:23:00Z</dcterms:modified>
</cp:coreProperties>
</file>